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D3A0F" w14:textId="77777777" w:rsidR="008757F7" w:rsidRPr="000E0760" w:rsidRDefault="008757F7" w:rsidP="000E0760">
      <w:pPr>
        <w:spacing w:line="240" w:lineRule="auto"/>
        <w:jc w:val="center"/>
        <w:rPr>
          <w:rFonts w:cstheme="minorHAnsi"/>
          <w:b/>
          <w:color w:val="0070C0"/>
        </w:rPr>
      </w:pPr>
      <w:r w:rsidRPr="008757F7">
        <w:rPr>
          <w:rFonts w:cstheme="minorHAnsi"/>
          <w:b/>
          <w:color w:val="0070C0"/>
        </w:rPr>
        <w:t>Od PIT-u do portfela inwestycyjnego – jak mądrze wykorzystać zwrot podatku?</w:t>
      </w:r>
    </w:p>
    <w:p w14:paraId="61492764" w14:textId="77777777" w:rsidR="008757F7" w:rsidRPr="008757F7" w:rsidRDefault="000E0760" w:rsidP="000E076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Wiosna to </w:t>
      </w:r>
      <w:r w:rsidR="008757F7" w:rsidRPr="008757F7">
        <w:rPr>
          <w:rFonts w:eastAsia="Times New Roman" w:cstheme="minorHAnsi"/>
          <w:lang w:eastAsia="pl-PL"/>
        </w:rPr>
        <w:t xml:space="preserve">czas </w:t>
      </w:r>
      <w:r>
        <w:rPr>
          <w:rFonts w:eastAsia="Times New Roman" w:cstheme="minorHAnsi"/>
          <w:lang w:eastAsia="pl-PL"/>
        </w:rPr>
        <w:t xml:space="preserve">nie tylko </w:t>
      </w:r>
      <w:r w:rsidR="008757F7" w:rsidRPr="008757F7">
        <w:rPr>
          <w:rFonts w:eastAsia="Times New Roman" w:cstheme="minorHAnsi"/>
          <w:lang w:eastAsia="pl-PL"/>
        </w:rPr>
        <w:t>porządków i nowych planów, ale także okres rozliczeń pod</w:t>
      </w:r>
      <w:r>
        <w:rPr>
          <w:rFonts w:eastAsia="Times New Roman" w:cstheme="minorHAnsi"/>
          <w:lang w:eastAsia="pl-PL"/>
        </w:rPr>
        <w:t xml:space="preserve">atkowych. </w:t>
      </w:r>
      <w:r w:rsidR="008757F7" w:rsidRPr="008757F7">
        <w:rPr>
          <w:rFonts w:eastAsia="Times New Roman" w:cstheme="minorHAnsi"/>
          <w:lang w:eastAsia="pl-PL"/>
        </w:rPr>
        <w:t>Zwrot podatku z tytułu rozliczenia PIT to dla wielu gospodarstw domowy</w:t>
      </w:r>
      <w:r>
        <w:rPr>
          <w:rFonts w:eastAsia="Times New Roman" w:cstheme="minorHAnsi"/>
          <w:lang w:eastAsia="pl-PL"/>
        </w:rPr>
        <w:t xml:space="preserve">ch jednorazowy zastrzyk gotówki. </w:t>
      </w:r>
      <w:r w:rsidR="008757F7" w:rsidRPr="008757F7">
        <w:rPr>
          <w:rFonts w:eastAsia="Times New Roman" w:cstheme="minorHAnsi"/>
          <w:lang w:eastAsia="pl-PL"/>
        </w:rPr>
        <w:t>Ponieważ są to środki, których nie uwzględniamy w miesięcznym budżecie, ich rozsądne zagospodarowanie może realnie poprawić</w:t>
      </w:r>
      <w:r>
        <w:rPr>
          <w:rFonts w:eastAsia="Times New Roman" w:cstheme="minorHAnsi"/>
          <w:lang w:eastAsia="pl-PL"/>
        </w:rPr>
        <w:t xml:space="preserve"> w dłuższej perspektywie  sytuację finansową</w:t>
      </w:r>
      <w:r w:rsidR="008757F7" w:rsidRPr="008757F7">
        <w:rPr>
          <w:rFonts w:eastAsia="Times New Roman" w:cstheme="minorHAnsi"/>
          <w:lang w:eastAsia="pl-PL"/>
        </w:rPr>
        <w:t>.</w:t>
      </w:r>
    </w:p>
    <w:p w14:paraId="4E790E47" w14:textId="77777777" w:rsidR="008757F7" w:rsidRPr="008757F7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Dobrym rozwiązaniem</w:t>
      </w:r>
      <w:r w:rsidR="000E0760">
        <w:rPr>
          <w:rFonts w:eastAsia="Times New Roman" w:cstheme="minorHAnsi"/>
          <w:lang w:eastAsia="pl-PL"/>
        </w:rPr>
        <w:t xml:space="preserve"> może być zastosowanie podziału środków na:</w:t>
      </w:r>
    </w:p>
    <w:p w14:paraId="1525A9AA" w14:textId="77777777" w:rsidR="008757F7" w:rsidRPr="008757F7" w:rsidRDefault="008757F7" w:rsidP="00C05316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bieżące potrzeby lub przyjemności,</w:t>
      </w:r>
    </w:p>
    <w:p w14:paraId="60EA9980" w14:textId="77777777" w:rsidR="008757F7" w:rsidRPr="008757F7" w:rsidRDefault="008757F7" w:rsidP="00C05316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budowę bezpieczeństwa finansowego,</w:t>
      </w:r>
    </w:p>
    <w:p w14:paraId="230FACED" w14:textId="77777777" w:rsidR="008757F7" w:rsidRPr="008757F7" w:rsidRDefault="008757F7" w:rsidP="008757F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rozwój i inwestycje.</w:t>
      </w:r>
    </w:p>
    <w:p w14:paraId="2B69C961" w14:textId="77777777" w:rsidR="008757F7" w:rsidRPr="008757F7" w:rsidRDefault="008757F7" w:rsidP="00C0531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8757F7">
        <w:rPr>
          <w:rFonts w:eastAsia="Times New Roman" w:cstheme="minorHAnsi"/>
          <w:b/>
          <w:bCs/>
          <w:lang w:eastAsia="pl-PL"/>
        </w:rPr>
        <w:t>Krok pierwszy: wzmocnij fundamenty</w:t>
      </w:r>
    </w:p>
    <w:p w14:paraId="145F5A71" w14:textId="77777777" w:rsidR="008757F7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Jeżeli nie posiadamy jeszcze poduszki finansowej, warto rozpocząć właśni</w:t>
      </w:r>
      <w:r w:rsidR="00F267B9">
        <w:rPr>
          <w:rFonts w:eastAsia="Times New Roman" w:cstheme="minorHAnsi"/>
          <w:lang w:eastAsia="pl-PL"/>
        </w:rPr>
        <w:t>e od tego. Rezerwa w wysokości 9–12</w:t>
      </w:r>
      <w:r w:rsidRPr="008757F7">
        <w:rPr>
          <w:rFonts w:eastAsia="Times New Roman" w:cstheme="minorHAnsi"/>
          <w:lang w:eastAsia="pl-PL"/>
        </w:rPr>
        <w:t xml:space="preserve"> miesięcznych kosztów życia zwiększa stabilność i pozwala uniknąć zadłużenia w sytuacjach nieprzewidzianych.</w:t>
      </w:r>
      <w:r w:rsidR="00C05316">
        <w:rPr>
          <w:rFonts w:eastAsia="Times New Roman" w:cstheme="minorHAnsi"/>
          <w:lang w:eastAsia="pl-PL"/>
        </w:rPr>
        <w:t xml:space="preserve"> </w:t>
      </w:r>
      <w:r w:rsidRPr="008757F7">
        <w:rPr>
          <w:rFonts w:eastAsia="Times New Roman" w:cstheme="minorHAnsi"/>
          <w:lang w:eastAsia="pl-PL"/>
        </w:rPr>
        <w:t>Zwrot podatku może stanowić dobry początek takiego funduszu lub jego uzupełnienie.</w:t>
      </w:r>
    </w:p>
    <w:p w14:paraId="291D707A" w14:textId="77777777" w:rsidR="00C05316" w:rsidRPr="008757F7" w:rsidRDefault="00C05316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970C079" w14:textId="77777777" w:rsidR="008757F7" w:rsidRPr="008757F7" w:rsidRDefault="008757F7" w:rsidP="00C0531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8757F7">
        <w:rPr>
          <w:rFonts w:eastAsia="Times New Roman" w:cstheme="minorHAnsi"/>
          <w:b/>
          <w:bCs/>
          <w:lang w:eastAsia="pl-PL"/>
        </w:rPr>
        <w:t>Krok drugi: inwestycja w rozwój</w:t>
      </w:r>
    </w:p>
    <w:p w14:paraId="2594DF17" w14:textId="77777777" w:rsidR="008757F7" w:rsidRPr="008757F7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Nie każda inwestycja musi oznaczać zakup akcji czy obligacji. Równie wartościowe może być:</w:t>
      </w:r>
    </w:p>
    <w:p w14:paraId="5B3F35DE" w14:textId="77777777" w:rsidR="008757F7" w:rsidRPr="008757F7" w:rsidRDefault="008757F7" w:rsidP="00C0531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sfinansowanie kursu podnoszącego kwalifikacje zawodowe,</w:t>
      </w:r>
    </w:p>
    <w:p w14:paraId="23026E8D" w14:textId="77777777" w:rsidR="008757F7" w:rsidRPr="008757F7" w:rsidRDefault="008757F7" w:rsidP="00C05316">
      <w:pPr>
        <w:numPr>
          <w:ilvl w:val="0"/>
          <w:numId w:val="12"/>
        </w:num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zakup specjalistycznego sprzętu,</w:t>
      </w:r>
    </w:p>
    <w:p w14:paraId="57BCF30A" w14:textId="77777777" w:rsidR="008757F7" w:rsidRDefault="00C05316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Inwestowanie w </w:t>
      </w:r>
      <w:r w:rsidR="008757F7" w:rsidRPr="008757F7">
        <w:rPr>
          <w:rFonts w:eastAsia="Times New Roman" w:cstheme="minorHAnsi"/>
          <w:lang w:eastAsia="pl-PL"/>
        </w:rPr>
        <w:t>wiedzę i kompetencje często przynosi najwyższą stopę zwrotu w długim okresie.</w:t>
      </w:r>
    </w:p>
    <w:p w14:paraId="06C4B9CD" w14:textId="77777777" w:rsidR="00C05316" w:rsidRPr="008757F7" w:rsidRDefault="00C05316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418A7EB" w14:textId="77777777" w:rsidR="008757F7" w:rsidRPr="008757F7" w:rsidRDefault="008757F7" w:rsidP="00C0531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8757F7">
        <w:rPr>
          <w:rFonts w:eastAsia="Times New Roman" w:cstheme="minorHAnsi"/>
          <w:b/>
          <w:bCs/>
          <w:lang w:eastAsia="pl-PL"/>
        </w:rPr>
        <w:t>Krok trzeci: pierwsze kroki na rynku kapitałowym</w:t>
      </w:r>
    </w:p>
    <w:p w14:paraId="00EEAFED" w14:textId="77777777" w:rsidR="00C05316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Dla osób posiadających już zabezpieczenie finansowe zwrot podatku może stać się początkiem budowy portfela inwestycyjnego. W Polsce inwestowanie odbywa się m.in. za pośrednictwem rynku regulo</w:t>
      </w:r>
      <w:r w:rsidR="000E0760">
        <w:rPr>
          <w:rFonts w:eastAsia="Times New Roman" w:cstheme="minorHAnsi"/>
          <w:lang w:eastAsia="pl-PL"/>
        </w:rPr>
        <w:t>wanego prowadzonego przez Giełdę</w:t>
      </w:r>
      <w:r w:rsidRPr="008757F7">
        <w:rPr>
          <w:rFonts w:eastAsia="Times New Roman" w:cstheme="minorHAnsi"/>
          <w:lang w:eastAsia="pl-PL"/>
        </w:rPr>
        <w:t xml:space="preserve"> Papierów Wartościowych w Warszawie.</w:t>
      </w:r>
      <w:r w:rsidR="00C05316">
        <w:rPr>
          <w:rFonts w:eastAsia="Times New Roman" w:cstheme="minorHAnsi"/>
          <w:lang w:eastAsia="pl-PL"/>
        </w:rPr>
        <w:t xml:space="preserve"> </w:t>
      </w:r>
      <w:r w:rsidRPr="008757F7">
        <w:rPr>
          <w:rFonts w:eastAsia="Times New Roman" w:cstheme="minorHAnsi"/>
          <w:lang w:eastAsia="pl-PL"/>
        </w:rPr>
        <w:t>Jednym z głównych indeksów obrazujących kondycję największych spółek jest WIG20. Dla początkujących inwesto</w:t>
      </w:r>
      <w:r w:rsidR="005323C1">
        <w:rPr>
          <w:rFonts w:eastAsia="Times New Roman" w:cstheme="minorHAnsi"/>
          <w:lang w:eastAsia="pl-PL"/>
        </w:rPr>
        <w:t>rów może to być punkt wyjścia</w:t>
      </w:r>
      <w:r w:rsidRPr="008757F7">
        <w:rPr>
          <w:rFonts w:eastAsia="Times New Roman" w:cstheme="minorHAnsi"/>
          <w:lang w:eastAsia="pl-PL"/>
        </w:rPr>
        <w:t>.</w:t>
      </w:r>
      <w:r w:rsidR="00C05316">
        <w:rPr>
          <w:rFonts w:eastAsia="Times New Roman" w:cstheme="minorHAnsi"/>
          <w:lang w:eastAsia="pl-PL"/>
        </w:rPr>
        <w:t xml:space="preserve"> </w:t>
      </w:r>
      <w:r w:rsidRPr="008757F7">
        <w:rPr>
          <w:rFonts w:eastAsia="Times New Roman" w:cstheme="minorHAnsi"/>
          <w:lang w:eastAsia="pl-PL"/>
        </w:rPr>
        <w:t>Należy jednak pamiętać, że inwestowanie wiąże się z ryzykiem i powinno być poprzedzone analizą własnej sytuacji finansowej oraz poziomu akceptowanego ryzyka.</w:t>
      </w:r>
    </w:p>
    <w:p w14:paraId="5FDFCA7F" w14:textId="77777777" w:rsidR="00C05316" w:rsidRPr="008757F7" w:rsidRDefault="00C05316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7685B35" w14:textId="77777777" w:rsidR="008757F7" w:rsidRPr="008757F7" w:rsidRDefault="008757F7" w:rsidP="00C0531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8757F7">
        <w:rPr>
          <w:rFonts w:eastAsia="Times New Roman" w:cstheme="minorHAnsi"/>
          <w:b/>
          <w:bCs/>
          <w:lang w:eastAsia="pl-PL"/>
        </w:rPr>
        <w:t>Mała kwota – długofalowy efekt</w:t>
      </w:r>
    </w:p>
    <w:p w14:paraId="697FC2DD" w14:textId="77777777" w:rsidR="008757F7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Za</w:t>
      </w:r>
      <w:r w:rsidR="005323C1">
        <w:rPr>
          <w:rFonts w:eastAsia="Times New Roman" w:cstheme="minorHAnsi"/>
          <w:lang w:eastAsia="pl-PL"/>
        </w:rPr>
        <w:t>łóżmy, że zwrot podatku wynosi 3</w:t>
      </w:r>
      <w:r w:rsidRPr="008757F7">
        <w:rPr>
          <w:rFonts w:eastAsia="Times New Roman" w:cstheme="minorHAnsi"/>
          <w:lang w:eastAsia="pl-PL"/>
        </w:rPr>
        <w:t xml:space="preserve"> 000 zł. Zainwestowanie tej kwoty z myślą o długim horyzoncie czasowym, przy umiarkowanej stopie zwrotu, może w perspektywie kilkunastu lat przynieść odczuwalny wzrost kapitału. Jeszcze lepsze efekty daje połączenie jednorazowej wpłaty ze stałym, comiesięcznym odkładaniem środków.</w:t>
      </w:r>
    </w:p>
    <w:p w14:paraId="6563847B" w14:textId="77777777" w:rsidR="00C05316" w:rsidRPr="008757F7" w:rsidRDefault="00C05316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5DE479D" w14:textId="77777777" w:rsidR="008757F7" w:rsidRPr="008757F7" w:rsidRDefault="008757F7" w:rsidP="00C05316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8757F7">
        <w:rPr>
          <w:rFonts w:eastAsia="Times New Roman" w:cstheme="minorHAnsi"/>
          <w:b/>
          <w:bCs/>
          <w:lang w:eastAsia="pl-PL"/>
        </w:rPr>
        <w:t>Wiosna jako moment decyzji</w:t>
      </w:r>
    </w:p>
    <w:p w14:paraId="2B6E1F36" w14:textId="77777777" w:rsidR="008757F7" w:rsidRPr="008757F7" w:rsidRDefault="008757F7" w:rsidP="00C05316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Zwrot podatku to nie tylko dodatkowe pieniądze, ale także okazja do refleksji nad własnymi finansami. To dobry moment, aby zadać sobie pytanie: czy te środki mają jedynie zostać wydane, czy mogą stać się początkiem budowania większej stabilności?</w:t>
      </w:r>
    </w:p>
    <w:p w14:paraId="3AB037E7" w14:textId="77777777" w:rsidR="008757F7" w:rsidRPr="000E0760" w:rsidRDefault="008757F7" w:rsidP="000E0760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8757F7">
        <w:rPr>
          <w:rFonts w:eastAsia="Times New Roman" w:cstheme="minorHAnsi"/>
          <w:lang w:eastAsia="pl-PL"/>
        </w:rPr>
        <w:t>Świadome decyzje finansowe, podejmowane nawet przy niewielkich kwotach, w dłuższej perspektywie przekładają się na większe bezpieczeństwo ekonomiczne całych rodzin</w:t>
      </w:r>
      <w:r w:rsidR="00C05316">
        <w:rPr>
          <w:rFonts w:eastAsia="Times New Roman" w:cstheme="minorHAnsi"/>
          <w:lang w:eastAsia="pl-PL"/>
        </w:rPr>
        <w:t>. Jest</w:t>
      </w:r>
      <w:r w:rsidRPr="008757F7">
        <w:rPr>
          <w:rFonts w:eastAsia="Times New Roman" w:cstheme="minorHAnsi"/>
          <w:lang w:eastAsia="pl-PL"/>
        </w:rPr>
        <w:t xml:space="preserve"> to dobry czas, aby zwrot podatku stał się pierwszym krokiem do budowy własnego portfela inwestycyjnego</w:t>
      </w:r>
      <w:r w:rsidR="000E0760">
        <w:rPr>
          <w:rFonts w:eastAsia="Times New Roman" w:cstheme="minorHAnsi"/>
          <w:lang w:eastAsia="pl-PL"/>
        </w:rPr>
        <w:t>.</w:t>
      </w:r>
    </w:p>
    <w:p w14:paraId="155D783B" w14:textId="77777777" w:rsidR="00EE14C0" w:rsidRDefault="00EE14C0" w:rsidP="00EE14C0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***</w:t>
      </w:r>
    </w:p>
    <w:p w14:paraId="3DDA24B5" w14:textId="77777777" w:rsidR="00EE14C0" w:rsidRDefault="00EE14C0" w:rsidP="00EE14C0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Artykuł powstał w ramach projektu edukacyjnego EduAkcja. </w:t>
      </w:r>
    </w:p>
    <w:p w14:paraId="74BF1336" w14:textId="77777777" w:rsidR="00EE14C0" w:rsidRDefault="00EE14C0" w:rsidP="00EE14C0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Projekt wyróżniony przez Radę Edukacji Ekonomicznej za 2025 rok.</w:t>
      </w:r>
    </w:p>
    <w:p w14:paraId="6150E830" w14:textId="77777777" w:rsidR="00EE14C0" w:rsidRDefault="00EE14C0" w:rsidP="00EE14C0">
      <w:pPr>
        <w:spacing w:after="0" w:line="240" w:lineRule="auto"/>
        <w:jc w:val="center"/>
        <w:rPr>
          <w:rStyle w:val="Hipercze"/>
        </w:rPr>
      </w:pPr>
      <w:r>
        <w:rPr>
          <w:i/>
          <w:sz w:val="20"/>
          <w:szCs w:val="20"/>
        </w:rPr>
        <w:t xml:space="preserve">Więcej informacji: </w:t>
      </w:r>
      <w:hyperlink r:id="rId7" w:history="1">
        <w:r>
          <w:rPr>
            <w:rStyle w:val="Hipercze"/>
            <w:i/>
          </w:rPr>
          <w:t>www.edu-akcja.org</w:t>
        </w:r>
      </w:hyperlink>
    </w:p>
    <w:p w14:paraId="77E87717" w14:textId="77777777" w:rsidR="007002C1" w:rsidRDefault="007002C1" w:rsidP="004759A5">
      <w:bookmarkStart w:id="0" w:name="_GoBack"/>
      <w:bookmarkEnd w:id="0"/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 wp14:anchorId="6D2C125B" wp14:editId="4EC914E9">
            <wp:simplePos x="0" y="0"/>
            <wp:positionH relativeFrom="margin">
              <wp:align>center</wp:align>
            </wp:positionH>
            <wp:positionV relativeFrom="paragraph">
              <wp:posOffset>361142</wp:posOffset>
            </wp:positionV>
            <wp:extent cx="1813560" cy="906780"/>
            <wp:effectExtent l="0" t="0" r="0" b="7620"/>
            <wp:wrapTopAndBottom/>
            <wp:docPr id="2" name="Obraz 2" descr="https://bakcyl.wib.org.pl/wp-content/uploads/2022/08/projekty-partnerskie-eduakcja-01-640x320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bakcyl.wib.org.pl/wp-content/uploads/2022/08/projekty-partnerskie-eduakcja-01-640x320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D9EA6" w14:textId="77777777" w:rsidR="007002C1" w:rsidRPr="004759A5" w:rsidRDefault="007002C1" w:rsidP="004759A5"/>
    <w:sectPr w:rsidR="007002C1" w:rsidRPr="004759A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DDF6E" w14:textId="77777777" w:rsidR="009660FB" w:rsidRDefault="009660FB" w:rsidP="00E04986">
      <w:pPr>
        <w:spacing w:after="0" w:line="240" w:lineRule="auto"/>
      </w:pPr>
      <w:r>
        <w:separator/>
      </w:r>
    </w:p>
  </w:endnote>
  <w:endnote w:type="continuationSeparator" w:id="0">
    <w:p w14:paraId="09F944FE" w14:textId="77777777" w:rsidR="009660FB" w:rsidRDefault="009660FB" w:rsidP="00E0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706740"/>
      <w:docPartObj>
        <w:docPartGallery w:val="Page Numbers (Bottom of Page)"/>
        <w:docPartUnique/>
      </w:docPartObj>
    </w:sdtPr>
    <w:sdtEndPr/>
    <w:sdtContent>
      <w:p w14:paraId="192A2043" w14:textId="569CA2C3" w:rsidR="007002C1" w:rsidRDefault="007002C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005">
          <w:rPr>
            <w:noProof/>
          </w:rPr>
          <w:t>2</w:t>
        </w:r>
        <w:r>
          <w:fldChar w:fldCharType="end"/>
        </w:r>
      </w:p>
    </w:sdtContent>
  </w:sdt>
  <w:p w14:paraId="00246324" w14:textId="77777777" w:rsidR="007002C1" w:rsidRDefault="007002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6D24" w14:textId="77777777" w:rsidR="009660FB" w:rsidRDefault="009660FB" w:rsidP="00E04986">
      <w:pPr>
        <w:spacing w:after="0" w:line="240" w:lineRule="auto"/>
      </w:pPr>
      <w:r>
        <w:separator/>
      </w:r>
    </w:p>
  </w:footnote>
  <w:footnote w:type="continuationSeparator" w:id="0">
    <w:p w14:paraId="4A976B8B" w14:textId="77777777" w:rsidR="009660FB" w:rsidRDefault="009660FB" w:rsidP="00E04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6FF96" w14:textId="77777777" w:rsidR="007002C1" w:rsidRDefault="007002C1" w:rsidP="007002C1">
    <w:pPr>
      <w:pStyle w:val="Nagwek"/>
    </w:pPr>
  </w:p>
  <w:p w14:paraId="6527E3B3" w14:textId="77777777" w:rsidR="007002C1" w:rsidRDefault="007002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A3AAC"/>
    <w:multiLevelType w:val="hybridMultilevel"/>
    <w:tmpl w:val="4C06EB9A"/>
    <w:lvl w:ilvl="0" w:tplc="24FC21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B499B"/>
    <w:multiLevelType w:val="multilevel"/>
    <w:tmpl w:val="2AEE4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42ADE"/>
    <w:multiLevelType w:val="multilevel"/>
    <w:tmpl w:val="7C08D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842559"/>
    <w:multiLevelType w:val="multilevel"/>
    <w:tmpl w:val="027A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4007D"/>
    <w:multiLevelType w:val="multilevel"/>
    <w:tmpl w:val="B280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4F715E"/>
    <w:multiLevelType w:val="multilevel"/>
    <w:tmpl w:val="D3980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A126D7"/>
    <w:multiLevelType w:val="multilevel"/>
    <w:tmpl w:val="9E96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21C4D"/>
    <w:multiLevelType w:val="multilevel"/>
    <w:tmpl w:val="EF7A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6660D"/>
    <w:multiLevelType w:val="multilevel"/>
    <w:tmpl w:val="A55AE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AC020F"/>
    <w:multiLevelType w:val="hybridMultilevel"/>
    <w:tmpl w:val="0DE434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348DD"/>
    <w:multiLevelType w:val="multilevel"/>
    <w:tmpl w:val="F10A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31E84"/>
    <w:multiLevelType w:val="multilevel"/>
    <w:tmpl w:val="DEE0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8"/>
  </w:num>
  <w:num w:numId="8">
    <w:abstractNumId w:val="11"/>
  </w:num>
  <w:num w:numId="9">
    <w:abstractNumId w:val="2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5B"/>
    <w:rsid w:val="000953D9"/>
    <w:rsid w:val="000C3BF9"/>
    <w:rsid w:val="000E0760"/>
    <w:rsid w:val="00110532"/>
    <w:rsid w:val="00303913"/>
    <w:rsid w:val="00342C45"/>
    <w:rsid w:val="00364CD4"/>
    <w:rsid w:val="0040165B"/>
    <w:rsid w:val="00452E86"/>
    <w:rsid w:val="00472BF7"/>
    <w:rsid w:val="004759A5"/>
    <w:rsid w:val="004E6E28"/>
    <w:rsid w:val="005323C1"/>
    <w:rsid w:val="005A17FB"/>
    <w:rsid w:val="005D5838"/>
    <w:rsid w:val="0069363A"/>
    <w:rsid w:val="006A7607"/>
    <w:rsid w:val="006C35EA"/>
    <w:rsid w:val="007002C1"/>
    <w:rsid w:val="007D79F4"/>
    <w:rsid w:val="0082222E"/>
    <w:rsid w:val="008757F7"/>
    <w:rsid w:val="008C28DD"/>
    <w:rsid w:val="009660FB"/>
    <w:rsid w:val="00A10884"/>
    <w:rsid w:val="00A12213"/>
    <w:rsid w:val="00A34876"/>
    <w:rsid w:val="00A4207F"/>
    <w:rsid w:val="00A5001A"/>
    <w:rsid w:val="00B00889"/>
    <w:rsid w:val="00B31BA4"/>
    <w:rsid w:val="00B80600"/>
    <w:rsid w:val="00BB71D4"/>
    <w:rsid w:val="00C04D5E"/>
    <w:rsid w:val="00C05316"/>
    <w:rsid w:val="00C16FF4"/>
    <w:rsid w:val="00C76997"/>
    <w:rsid w:val="00D20EAA"/>
    <w:rsid w:val="00D52AB6"/>
    <w:rsid w:val="00DA2005"/>
    <w:rsid w:val="00E04986"/>
    <w:rsid w:val="00EE14C0"/>
    <w:rsid w:val="00F267B9"/>
    <w:rsid w:val="00F36236"/>
    <w:rsid w:val="00F6377E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E7BE"/>
  <w15:chartTrackingRefBased/>
  <w15:docId w15:val="{D697C9D0-1657-4150-9940-5E9BEE3C0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49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49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4986"/>
    <w:rPr>
      <w:vertAlign w:val="superscript"/>
    </w:rPr>
  </w:style>
  <w:style w:type="paragraph" w:styleId="Akapitzlist">
    <w:name w:val="List Paragraph"/>
    <w:basedOn w:val="Normalny"/>
    <w:uiPriority w:val="34"/>
    <w:qFormat/>
    <w:rsid w:val="00E0498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001A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B71D4"/>
    <w:rPr>
      <w:b/>
      <w:bCs/>
    </w:rPr>
  </w:style>
  <w:style w:type="paragraph" w:styleId="NormalnyWeb">
    <w:name w:val="Normal (Web)"/>
    <w:basedOn w:val="Normalny"/>
    <w:uiPriority w:val="99"/>
    <w:unhideWhenUsed/>
    <w:rsid w:val="005D58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0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02C1"/>
  </w:style>
  <w:style w:type="paragraph" w:styleId="Stopka">
    <w:name w:val="footer"/>
    <w:basedOn w:val="Normalny"/>
    <w:link w:val="StopkaZnak"/>
    <w:uiPriority w:val="99"/>
    <w:unhideWhenUsed/>
    <w:rsid w:val="00700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02C1"/>
  </w:style>
  <w:style w:type="character" w:customStyle="1" w:styleId="whitespace-normal">
    <w:name w:val="whitespace-normal"/>
    <w:basedOn w:val="Domylnaczcionkaakapitu"/>
    <w:rsid w:val="00B80600"/>
  </w:style>
  <w:style w:type="character" w:styleId="Odwoaniedokomentarza">
    <w:name w:val="annotation reference"/>
    <w:basedOn w:val="Domylnaczcionkaakapitu"/>
    <w:uiPriority w:val="99"/>
    <w:semiHidden/>
    <w:unhideWhenUsed/>
    <w:rsid w:val="00364C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4C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4C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4C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4CD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2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1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62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4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4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9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3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26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764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6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4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76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edu-akcj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2026-02-25T14:58:00Z</dcterms:created>
  <dcterms:modified xsi:type="dcterms:W3CDTF">2026-04-23T09:54:00Z</dcterms:modified>
</cp:coreProperties>
</file>